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1.400/2026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985867-63/2026</w:t>
      </w:r>
      <w:r>
        <w:rPr>
          <w:rFonts w:ascii="Arial" w:hAnsi="Arial" w:cs="Arial"/>
          <w:sz w:val="22"/>
          <w:szCs w:val="22"/>
          <w:highlight w:val="none"/>
        </w:rPr>
        <w:t>,</w:t>
      </w:r>
      <w:r>
        <w:rPr>
          <w:rFonts w:ascii="Arial" w:hAnsi="Arial" w:cs="Arial"/>
          <w:sz w:val="22"/>
          <w:szCs w:val="22"/>
        </w:rPr>
        <w:t xml:space="preserve"> </w:t>
      </w:r>
      <w:r>
        <w:rPr>
          <w:rFonts w:hint="default" w:ascii="Arial" w:hAnsi="Arial" w:cs="Arial"/>
          <w:b/>
          <w:bCs/>
          <w:sz w:val="22"/>
          <w:szCs w:val="22"/>
          <w:lang w:val="pt-BR"/>
        </w:rPr>
        <w:t>ID Interno nº 90.084/2026</w:t>
      </w:r>
      <w:r>
        <w:rPr>
          <w:rFonts w:hint="default" w:ascii="Arial" w:hAnsi="Arial" w:cs="Arial"/>
          <w:sz w:val="22"/>
          <w:szCs w:val="22"/>
          <w:lang w:val="pt-BR"/>
        </w:rPr>
        <w:t xml:space="preserve">, </w:t>
      </w:r>
      <w:r>
        <w:rPr>
          <w:rFonts w:ascii="Arial" w:hAnsi="Arial" w:cs="Arial"/>
          <w:sz w:val="22"/>
          <w:szCs w:val="22"/>
        </w:rPr>
        <w:t>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rPr>
      </w:pPr>
      <w:r>
        <w:rPr>
          <w:rFonts w:ascii="Arial" w:hAnsi="Arial" w:cs="Arial"/>
          <w:bCs/>
          <w:iCs/>
        </w:rPr>
        <w:t xml:space="preserve"> O objeto do presente instrumento é a contratação de</w:t>
      </w:r>
      <w:r>
        <w:rPr>
          <w:rFonts w:hint="default" w:ascii="Arial" w:hAnsi="Arial" w:cs="Arial"/>
          <w:bCs/>
          <w:iCs/>
          <w:lang w:val="pt-BR"/>
        </w:rPr>
        <w:t xml:space="preserve"> </w:t>
      </w:r>
      <w:r>
        <w:rPr>
          <w:rFonts w:ascii="Arial" w:hAnsi="Arial" w:cs="Arial"/>
          <w:b/>
          <w:bCs w:val="0"/>
          <w:iCs/>
          <w:lang w:val="pt-BR" w:eastAsia="pt-BR"/>
        </w:rPr>
        <w:t>EMPRESA ESPECIALIZADA PARA O FORNECIMENTO DE OPME - ORTOPEDIA, PARA ATENDER AS NECESSIDADES DO HOSPITAL MUNICIPAL RAUL SERTÃ</w:t>
      </w:r>
      <w:r>
        <w:rPr>
          <w:rFonts w:ascii="Arial" w:hAnsi="Arial" w:cs="Arial"/>
          <w:b/>
          <w:bCs w:val="0"/>
          <w:iCs/>
        </w:rPr>
        <w:t>,</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220" w:leftChars="100" w:firstLine="0" w:firstLineChars="0"/>
        <w:jc w:val="both"/>
        <w:rPr>
          <w:rFonts w:ascii="Arial" w:hAnsi="Arial" w:cs="Arial"/>
          <w:bCs/>
          <w:iCs/>
          <w:color w:val="FF0000"/>
        </w:rPr>
      </w:pPr>
    </w:p>
    <w:p>
      <w:pPr>
        <w:pStyle w:val="19"/>
        <w:numPr>
          <w:ilvl w:val="0"/>
          <w:numId w:val="3"/>
        </w:numPr>
        <w:tabs>
          <w:tab w:val="left" w:pos="284"/>
        </w:tabs>
        <w:spacing w:line="276" w:lineRule="auto"/>
        <w:ind w:left="220" w:leftChars="10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numPr>
          <w:ilvl w:val="1"/>
          <w:numId w:val="3"/>
        </w:numPr>
        <w:tabs>
          <w:tab w:val="left" w:pos="426"/>
        </w:tabs>
        <w:autoSpaceDE/>
        <w:autoSpaceDN/>
        <w:spacing w:before="120" w:after="120" w:line="276" w:lineRule="auto"/>
        <w:ind w:left="220" w:leftChars="100" w:firstLine="0" w:firstLineChars="0"/>
        <w:jc w:val="both"/>
        <w:rPr>
          <w:rFonts w:hint="default" w:ascii="Arial" w:hAnsi="Arial" w:cs="Arial"/>
          <w:bCs/>
          <w:iCs/>
          <w:u w:val="single"/>
          <w:lang w:val="pt-BR"/>
        </w:rPr>
      </w:pPr>
      <w:r>
        <w:rPr>
          <w:rFonts w:hint="default" w:ascii="Arial" w:hAnsi="Arial" w:cs="Arial"/>
          <w:bCs/>
          <w:iCs/>
          <w:u w:val="single"/>
          <w:lang w:val="pt-BR"/>
        </w:rPr>
        <w:t>MODELO DE EXECUÇÃO DO OBJETO (arts. 6º, XXIII, alínea “e” e 40, §1º, inciso II, da Lei nº 14.133/2021)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3.1.2 O prazo de entrega dos bens é de 15 (quinze) dias corridos, contados a partir do recebimento da nota de empenho, em remessa parcelada, conforme conveniência e necessidade da Unidade Requisitante.</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3.1.3 A Contratada deverá proceder com a entrega do objeto no local e horário arrolados abaixo, respeitando sempre o período de solicitação da Unidade Requisitante:</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
          <w:bCs w:val="0"/>
          <w:iCs/>
          <w:u w:val="single"/>
          <w:lang w:val="pt-BR"/>
        </w:rPr>
        <w:t>-HOSPITAL MUNICIPAL RAUL SERTÃ</w:t>
      </w:r>
      <w:r>
        <w:rPr>
          <w:rFonts w:hint="default" w:ascii="Arial" w:hAnsi="Arial" w:cs="Arial"/>
          <w:bCs/>
          <w:iCs/>
          <w:lang w:val="pt-BR"/>
        </w:rPr>
        <w:t xml:space="preserve"> – Rua General Osório, n° 324 – Centro – Nova Friburgo/RJ;</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-Horários: Segunda a Sexta, das 09h:00 às 16h:00, respeitando o horário de almoço entre 12h:00 às 13h:00;</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3.1.4 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3.1.5 Os bens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3.1.6 Os bens poderão ser rejeitados, no todo ou em parte, quando em desacordo com as especificações constantes no Termo de Referência e na proposta, devendo ser substituídos no prazo de 3 (três) dias, a contar da notificação da contratada, às suas custas, sem prejuízo da aplicação das penalidades.</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3.1.7 Os bens serão recebidos definitivamente no prazo de 2 (dois) dias, contados do recebimento provisório, após a verificação da qualidade e quantidade do material e consequente aceitação mediante termo detalhado.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3.1.8 Na hipótese de a verificação a que se refere o subitem anterior não ser procedida dentro do prazo fixado, reputar-se-á como realizada, consumando-se o recebimento definitivo no dia do esgotamento do prazo.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3.1.9 O recebimento provisório ou definitivo não excluirá a responsabilidade civil pela solidez e pela segurança do serviço nem a responsabilidade ético-profissional pela perfeita execução do contrato.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3.2.4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3.2.5 O fiscal do contrato informará a seus superiores, em tempo hábil para a adoção das medidas convenientes, a situação que demandar decisão ou providência que ultrapasse sua competência (Lei nº 14.133/2021, art. 117,§2º).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3.2.7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3.2.8 Somente o contratado será responsável pelos encargos trabalhistas, previdenciários, fiscais e comerciais resultantes da execução do contrato (Lei nº 14.133/2021, art. 121, caput).</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3.2.9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3.2.10 As comunicações entre o órgão ou entidade e a contratada devem ser realizadas por escrito sempre que o ato exigir tal formalidade, admitindo-se, excepcionalmente, o uso de mensagem eletrônica para esse fim.</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3.2.11 O órgão ou entidade poderá convocar representante da empresa para adoção de providências que devam ser cumpridas de imediato.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3.2.12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3.2.13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3.2.14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3.2.15 O(s) fiscal(is) designado pela Contratante deverá ter a experiência necessária para o acompanhamento e controle da execução dos serviços e do contrato;</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3.2.16 A verificação da adequação da prestação do serviço deverá ser realizada com base nos critérios previstos no Termo de Referência;</w:t>
      </w:r>
    </w:p>
    <w:p>
      <w:pPr>
        <w:pStyle w:val="19"/>
        <w:widowControl/>
        <w:numPr>
          <w:ilvl w:val="0"/>
          <w:numId w:val="0"/>
        </w:numPr>
        <w:tabs>
          <w:tab w:val="left" w:pos="426"/>
        </w:tabs>
        <w:autoSpaceDE/>
        <w:autoSpaceDN/>
        <w:spacing w:before="120" w:after="120" w:line="276" w:lineRule="auto"/>
        <w:ind w:left="220" w:leftChars="100" w:firstLine="0" w:firstLineChars="0"/>
        <w:jc w:val="both"/>
        <w:rPr>
          <w:rFonts w:hint="default" w:ascii="Arial" w:hAnsi="Arial" w:cs="Arial"/>
          <w:bCs/>
          <w:iCs/>
          <w:lang w:val="pt-BR"/>
        </w:rPr>
      </w:pPr>
      <w:r>
        <w:rPr>
          <w:rFonts w:hint="default" w:ascii="Arial" w:hAnsi="Arial" w:cs="Arial"/>
          <w:bCs/>
          <w:iCs/>
          <w:lang w:val="pt-BR"/>
        </w:rPr>
        <w:t>3.2.17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numPr>
          <w:ilvl w:val="0"/>
          <w:numId w:val="3"/>
        </w:numPr>
        <w:tabs>
          <w:tab w:val="left" w:pos="284"/>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Não será admitida a subcontratação do objeto contratual.</w:t>
      </w:r>
    </w:p>
    <w:p>
      <w:pPr>
        <w:pStyle w:val="19"/>
        <w:numPr>
          <w:ilvl w:val="0"/>
          <w:numId w:val="3"/>
        </w:numPr>
        <w:tabs>
          <w:tab w:val="left" w:pos="284"/>
        </w:tabs>
        <w:spacing w:line="276" w:lineRule="auto"/>
        <w:ind w:left="0" w:leftChars="0" w:firstLine="0" w:firstLineChars="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de: </w:t>
      </w:r>
      <w:r>
        <w:rPr>
          <w:rFonts w:hint="default" w:ascii="Arial" w:hAnsi="Arial" w:cs="Arial" w:eastAsiaTheme="majorEastAsia"/>
          <w:b/>
          <w:bCs/>
          <w:lang w:val="en-US" w:eastAsia="pt-BR"/>
        </w:rPr>
        <w:t>FUNDO MUNICIPAL DE SAÚDE, CNPJ: 11.399.442/0001-79 - AVENIDA ALBERTO BRAUNE, Nº 224, SALA 221, CENTRO, NOVA FRIBURGO/RJ,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de Fazenda, a partir do cumprimento das obrigações elencadas neste Termo de Referência, em obediência ao Decreto nº 2493, de 07 de novembro de 2023 e ao Decreto nº 3.116 de 18 de setembro de 2024.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 centralizadas/9_64_Legislacoes.html.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w:t>
      </w:r>
      <w:r>
        <w:rPr>
          <w:rFonts w:hint="default" w:ascii="Arial" w:hAnsi="Arial" w:cs="Arial" w:eastAsiaTheme="majorEastAsia"/>
          <w:b w:val="0"/>
          <w:bCs w:val="0"/>
          <w:u w:val="single"/>
          <w:lang w:val="en-US" w:eastAsia="pt-BR"/>
        </w:rPr>
        <w:t xml:space="preserve">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 Negativa de Débitos Trabalhistas; Fazenda Federal – abrange as contribuições sociais; FGTS; PGE – referente à Dívida Ativa Estadual; Municipal – referente ao ISS e Dívida Ativa;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 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leftChars="0" w:firstLine="0" w:firstLineChars="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rPr>
      </w:pPr>
      <w:r>
        <w:rPr>
          <w:rFonts w:ascii="Arial" w:hAnsi="Arial" w:cs="Arial"/>
          <w:bCs/>
          <w:iCs/>
        </w:rPr>
        <w:t>O reajuste será realizado por apostilamento.</w:t>
      </w:r>
    </w:p>
    <w:p>
      <w:pPr>
        <w:pStyle w:val="19"/>
        <w:widowControl/>
        <w:numPr>
          <w:numId w:val="0"/>
        </w:numPr>
        <w:tabs>
          <w:tab w:val="left" w:pos="426"/>
        </w:tabs>
        <w:autoSpaceDE/>
        <w:autoSpaceDN/>
        <w:spacing w:before="120" w:after="120" w:line="276" w:lineRule="auto"/>
        <w:ind w:leftChars="0"/>
        <w:jc w:val="both"/>
        <w:rPr>
          <w:rFonts w:ascii="Arial" w:hAnsi="Arial" w:cs="Arial"/>
          <w:bCs/>
          <w:iCs/>
        </w:rPr>
      </w:pPr>
      <w:bookmarkStart w:id="4" w:name="_GoBack"/>
      <w:bookmarkEnd w:id="4"/>
    </w:p>
    <w:p>
      <w:pPr>
        <w:pStyle w:val="19"/>
        <w:numPr>
          <w:ilvl w:val="0"/>
          <w:numId w:val="3"/>
        </w:numPr>
        <w:tabs>
          <w:tab w:val="left" w:pos="0"/>
        </w:tabs>
        <w:spacing w:line="276" w:lineRule="auto"/>
        <w:ind w:left="0" w:leftChars="0" w:firstLine="0" w:firstLineChars="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ind w:left="580" w:leftChars="0" w:firstLineChars="0"/>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ind w:left="580" w:leftChars="0" w:firstLineChars="0"/>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ind w:left="580" w:leftChars="0" w:firstLineChars="0"/>
        <w:rPr>
          <w:sz w:val="22"/>
          <w:szCs w:val="22"/>
        </w:rPr>
      </w:pPr>
      <w:r>
        <w:rPr>
          <w:sz w:val="22"/>
          <w:szCs w:val="22"/>
        </w:rPr>
        <w:t xml:space="preserve">Guardar sigilo sobre todas as informações obtidas em decorrência do cumprimento do contrato; </w:t>
      </w:r>
    </w:p>
    <w:p>
      <w:pPr>
        <w:pStyle w:val="45"/>
        <w:numPr>
          <w:ilvl w:val="1"/>
          <w:numId w:val="3"/>
        </w:numPr>
        <w:ind w:left="580" w:leftChars="0" w:firstLineChars="0"/>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ind w:left="580" w:leftChars="0" w:firstLineChars="0"/>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220" w:leftChars="0" w:firstLine="0" w:firstLineChars="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correrão à conta de recursos específicos consignados no Orçamento do Município, na forma abaixo:</w:t>
      </w:r>
    </w:p>
    <w:tbl>
      <w:tblPr>
        <w:tblStyle w:val="18"/>
        <w:tblW w:w="9300"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83"/>
        <w:gridCol w:w="3123"/>
        <w:gridCol w:w="1579"/>
        <w:gridCol w:w="15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308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312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579"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1515"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08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Hospital Municipal Raul</w:t>
            </w:r>
          </w:p>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Sertã</w:t>
            </w:r>
          </w:p>
        </w:tc>
        <w:tc>
          <w:tcPr>
            <w:tcW w:w="3123"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36001.10.302.1004.2.141</w:t>
            </w:r>
          </w:p>
        </w:tc>
        <w:tc>
          <w:tcPr>
            <w:tcW w:w="1579"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1600</w:t>
            </w:r>
          </w:p>
        </w:tc>
        <w:tc>
          <w:tcPr>
            <w:tcW w:w="1515" w:type="dxa"/>
          </w:tcPr>
          <w:p>
            <w:pPr>
              <w:pStyle w:val="34"/>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33.90.30-39</w:t>
            </w:r>
          </w:p>
        </w:tc>
      </w:tr>
    </w:tbl>
    <w:p>
      <w:pPr>
        <w:pStyle w:val="34"/>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220" w:leftChars="0" w:firstLine="0" w:firstLineChars="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220" w:leftChars="0" w:firstLine="0" w:firstLineChars="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220" w:leftChars="0" w:firstLine="0" w:firstLineChars="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220" w:leftChars="0" w:firstLine="0" w:firstLineChars="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after="120" w:line="360" w:lineRule="auto"/>
        <w:ind w:right="-15"/>
        <w:jc w:val="right"/>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line="360" w:lineRule="auto"/>
        <w:ind w:right="-15"/>
        <w:jc w:val="right"/>
        <w:rPr>
          <w:rFonts w:ascii="Arial" w:hAnsi="Arial" w:cs="Arial"/>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58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9E6B12"/>
    <w:rsid w:val="038F4FF2"/>
    <w:rsid w:val="07E900E6"/>
    <w:rsid w:val="11CC2ACE"/>
    <w:rsid w:val="127E325A"/>
    <w:rsid w:val="16937EF3"/>
    <w:rsid w:val="1AF72D93"/>
    <w:rsid w:val="1B7A31E4"/>
    <w:rsid w:val="1DFF753D"/>
    <w:rsid w:val="1FD12E07"/>
    <w:rsid w:val="226456A8"/>
    <w:rsid w:val="29E67293"/>
    <w:rsid w:val="302D1BA9"/>
    <w:rsid w:val="30A56449"/>
    <w:rsid w:val="35E2422F"/>
    <w:rsid w:val="376C5BC5"/>
    <w:rsid w:val="37D93C58"/>
    <w:rsid w:val="380107B5"/>
    <w:rsid w:val="3C4D19A5"/>
    <w:rsid w:val="3C9967A2"/>
    <w:rsid w:val="3D361311"/>
    <w:rsid w:val="452B4AAA"/>
    <w:rsid w:val="4BA7616D"/>
    <w:rsid w:val="4F5E2489"/>
    <w:rsid w:val="501F24D5"/>
    <w:rsid w:val="53E96998"/>
    <w:rsid w:val="55AA0821"/>
    <w:rsid w:val="55B95A75"/>
    <w:rsid w:val="58774655"/>
    <w:rsid w:val="5A5D03C0"/>
    <w:rsid w:val="5C237373"/>
    <w:rsid w:val="5CB15988"/>
    <w:rsid w:val="623C6820"/>
    <w:rsid w:val="62594E20"/>
    <w:rsid w:val="64AE32E8"/>
    <w:rsid w:val="655965EF"/>
    <w:rsid w:val="68532C20"/>
    <w:rsid w:val="749B1192"/>
    <w:rsid w:val="750709D8"/>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4867</Words>
  <Characters>27269</Characters>
  <Lines>241</Lines>
  <Paragraphs>68</Paragraphs>
  <TotalTime>1</TotalTime>
  <ScaleCrop>false</ScaleCrop>
  <LinksUpToDate>false</LinksUpToDate>
  <CharactersWithSpaces>31970</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2026-09-01T17:06:20Z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